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2DA7" w14:textId="357781D1" w:rsidR="00512855" w:rsidRPr="009633BB" w:rsidRDefault="009633BB">
      <w:pPr>
        <w:pBdr>
          <w:bottom w:val="single" w:sz="12" w:space="1" w:color="auto"/>
        </w:pBdr>
        <w:rPr>
          <w:b/>
        </w:rPr>
      </w:pPr>
      <w:r w:rsidRPr="009633BB">
        <w:rPr>
          <w:b/>
        </w:rPr>
        <w:t xml:space="preserve">Woodley and N </w:t>
      </w:r>
      <w:proofErr w:type="spellStart"/>
      <w:r w:rsidRPr="009633BB">
        <w:rPr>
          <w:b/>
        </w:rPr>
        <w:t>Earley</w:t>
      </w:r>
      <w:proofErr w:type="spellEnd"/>
      <w:r w:rsidRPr="009633BB">
        <w:rPr>
          <w:b/>
        </w:rPr>
        <w:t xml:space="preserve"> Community Forum </w:t>
      </w:r>
      <w:r w:rsidRPr="009633BB">
        <w:rPr>
          <w:b/>
        </w:rPr>
        <w:tab/>
      </w:r>
      <w:r w:rsidRPr="009633BB">
        <w:rPr>
          <w:b/>
        </w:rPr>
        <w:tab/>
        <w:t>Update on Actions arising from the meeting on 19.09.18</w:t>
      </w:r>
    </w:p>
    <w:p w14:paraId="1C8E2DBF" w14:textId="77777777" w:rsidR="009633BB" w:rsidRPr="009633BB" w:rsidRDefault="009633BB">
      <w:pPr>
        <w:rPr>
          <w:b/>
        </w:rPr>
      </w:pPr>
    </w:p>
    <w:p w14:paraId="251BD980" w14:textId="1936E93B" w:rsidR="001A7320" w:rsidRDefault="001A7320" w:rsidP="001A7320">
      <w:pPr>
        <w:pStyle w:val="ListParagraph"/>
        <w:numPr>
          <w:ilvl w:val="0"/>
          <w:numId w:val="2"/>
        </w:numPr>
      </w:pPr>
      <w:r>
        <w:rPr>
          <w:b/>
        </w:rPr>
        <w:t xml:space="preserve">Town Centre Manager </w:t>
      </w:r>
      <w:r>
        <w:t>has been updated on the outcome of the meeting.</w:t>
      </w:r>
    </w:p>
    <w:p w14:paraId="6A9E3BAC" w14:textId="0A3DEA71" w:rsidR="00276EFD" w:rsidRPr="00276EFD" w:rsidRDefault="00276EFD" w:rsidP="001A7320">
      <w:pPr>
        <w:pStyle w:val="ListParagraph"/>
        <w:numPr>
          <w:ilvl w:val="0"/>
          <w:numId w:val="2"/>
        </w:numPr>
      </w:pPr>
      <w:r>
        <w:rPr>
          <w:b/>
        </w:rPr>
        <w:t xml:space="preserve">NHPT – </w:t>
      </w:r>
      <w:r w:rsidRPr="00276EFD">
        <w:t>Chair has updated Sgt Smith as to the main issues raised at the meeting.</w:t>
      </w:r>
      <w:r w:rsidR="002725A6">
        <w:t xml:space="preserve"> The NHPT have patrolled the memorial garden and the rest of the park (and will continue to do so as part of their regular patrols)</w:t>
      </w:r>
      <w:r w:rsidR="00FD0133">
        <w:t xml:space="preserve"> - no incidents of note. Not aware of any increased burglary activity in Reading Rd area. Local information should come through on TV alert. Important to encourage residents to report any incidents. </w:t>
      </w:r>
    </w:p>
    <w:p w14:paraId="12B43360" w14:textId="4A010B50" w:rsidR="001A7320" w:rsidRDefault="001A7320" w:rsidP="001A7320">
      <w:pPr>
        <w:pStyle w:val="ListParagraph"/>
        <w:numPr>
          <w:ilvl w:val="0"/>
          <w:numId w:val="2"/>
        </w:numPr>
      </w:pPr>
      <w:r>
        <w:rPr>
          <w:b/>
        </w:rPr>
        <w:t>Cycling in the precinct – joint statement.</w:t>
      </w:r>
      <w:r>
        <w:t xml:space="preserve"> This has been prepared by the chair and agreed by Sgt Smith. Now with WTC and Town Centre Manager</w:t>
      </w:r>
    </w:p>
    <w:p w14:paraId="057A905E" w14:textId="7B5D4F71" w:rsidR="001A7320" w:rsidRDefault="001A7320" w:rsidP="001A7320">
      <w:pPr>
        <w:pStyle w:val="ListParagraph"/>
        <w:numPr>
          <w:ilvl w:val="0"/>
          <w:numId w:val="2"/>
        </w:numPr>
      </w:pPr>
      <w:r>
        <w:rPr>
          <w:b/>
        </w:rPr>
        <w:t xml:space="preserve">Have your say – </w:t>
      </w:r>
      <w:r>
        <w:t>took place on the morning of Wednesday, 24</w:t>
      </w:r>
      <w:r w:rsidRPr="001A7320">
        <w:rPr>
          <w:vertAlign w:val="superscript"/>
        </w:rPr>
        <w:t>th</w:t>
      </w:r>
      <w:r>
        <w:t xml:space="preserve"> October (during half term) when TVP were also having a stand. Results</w:t>
      </w:r>
      <w:r w:rsidR="009633BB">
        <w:t>:</w:t>
      </w:r>
    </w:p>
    <w:tbl>
      <w:tblPr>
        <w:tblStyle w:val="TableGrid"/>
        <w:tblW w:w="0" w:type="auto"/>
        <w:tblInd w:w="1440" w:type="dxa"/>
        <w:tblLook w:val="04A0" w:firstRow="1" w:lastRow="0" w:firstColumn="1" w:lastColumn="0" w:noHBand="0" w:noVBand="1"/>
      </w:tblPr>
      <w:tblGrid>
        <w:gridCol w:w="4508"/>
        <w:gridCol w:w="2836"/>
      </w:tblGrid>
      <w:tr w:rsidR="009633BB" w14:paraId="4C1C276A" w14:textId="77777777" w:rsidTr="009633BB">
        <w:tc>
          <w:tcPr>
            <w:tcW w:w="4508" w:type="dxa"/>
          </w:tcPr>
          <w:p w14:paraId="63FD4E37" w14:textId="05CC2811" w:rsidR="009633BB" w:rsidRPr="009633BB" w:rsidRDefault="009633BB" w:rsidP="009633BB">
            <w:pPr>
              <w:pStyle w:val="ListParagraph"/>
              <w:ind w:left="0"/>
              <w:rPr>
                <w:b/>
              </w:rPr>
            </w:pPr>
            <w:r w:rsidRPr="009633BB">
              <w:rPr>
                <w:b/>
              </w:rPr>
              <w:t>Issue</w:t>
            </w:r>
          </w:p>
        </w:tc>
        <w:tc>
          <w:tcPr>
            <w:tcW w:w="2836" w:type="dxa"/>
          </w:tcPr>
          <w:p w14:paraId="07AE7DC8" w14:textId="3DE30ACD" w:rsidR="009633BB" w:rsidRPr="009633BB" w:rsidRDefault="009633BB" w:rsidP="009633BB">
            <w:pPr>
              <w:pStyle w:val="ListParagraph"/>
              <w:ind w:left="0"/>
              <w:rPr>
                <w:b/>
              </w:rPr>
            </w:pPr>
            <w:r w:rsidRPr="009633BB">
              <w:rPr>
                <w:b/>
              </w:rPr>
              <w:t>No of people mentioning as a concern</w:t>
            </w:r>
          </w:p>
        </w:tc>
      </w:tr>
      <w:tr w:rsidR="009633BB" w14:paraId="6AFEA6D0" w14:textId="77777777" w:rsidTr="009633BB">
        <w:tc>
          <w:tcPr>
            <w:tcW w:w="4508" w:type="dxa"/>
          </w:tcPr>
          <w:p w14:paraId="6F20EB77" w14:textId="139A4B81" w:rsidR="009633BB" w:rsidRDefault="009633BB" w:rsidP="009633BB">
            <w:pPr>
              <w:pStyle w:val="ListParagraph"/>
              <w:ind w:left="0"/>
            </w:pPr>
            <w:r>
              <w:t>Burglary</w:t>
            </w:r>
          </w:p>
        </w:tc>
        <w:tc>
          <w:tcPr>
            <w:tcW w:w="2836" w:type="dxa"/>
          </w:tcPr>
          <w:p w14:paraId="5CF62BE4" w14:textId="7AD3B552" w:rsidR="009633BB" w:rsidRDefault="009633BB" w:rsidP="009633BB">
            <w:pPr>
              <w:pStyle w:val="ListParagraph"/>
              <w:ind w:left="0"/>
            </w:pPr>
            <w:r>
              <w:t>16</w:t>
            </w:r>
          </w:p>
        </w:tc>
      </w:tr>
      <w:tr w:rsidR="009633BB" w14:paraId="517A2E75" w14:textId="77777777" w:rsidTr="009633BB">
        <w:tc>
          <w:tcPr>
            <w:tcW w:w="4508" w:type="dxa"/>
          </w:tcPr>
          <w:p w14:paraId="4652635C" w14:textId="66FBD19E" w:rsidR="009633BB" w:rsidRDefault="009633BB" w:rsidP="009633BB">
            <w:pPr>
              <w:pStyle w:val="ListParagraph"/>
              <w:ind w:left="0"/>
            </w:pPr>
            <w:r>
              <w:t>Anti-social behaviour</w:t>
            </w:r>
          </w:p>
        </w:tc>
        <w:tc>
          <w:tcPr>
            <w:tcW w:w="2836" w:type="dxa"/>
          </w:tcPr>
          <w:p w14:paraId="61BAAC8B" w14:textId="79DC3D92" w:rsidR="009633BB" w:rsidRDefault="009633BB" w:rsidP="009633BB">
            <w:pPr>
              <w:pStyle w:val="ListParagraph"/>
              <w:ind w:left="0"/>
            </w:pPr>
            <w:r>
              <w:t>13</w:t>
            </w:r>
          </w:p>
        </w:tc>
      </w:tr>
      <w:tr w:rsidR="009633BB" w14:paraId="00EA7A70" w14:textId="77777777" w:rsidTr="009633BB">
        <w:tc>
          <w:tcPr>
            <w:tcW w:w="4508" w:type="dxa"/>
          </w:tcPr>
          <w:p w14:paraId="57550FCD" w14:textId="28643B42" w:rsidR="009633BB" w:rsidRDefault="009633BB" w:rsidP="009633BB">
            <w:pPr>
              <w:pStyle w:val="ListParagraph"/>
              <w:ind w:left="0"/>
            </w:pPr>
            <w:r>
              <w:t>Speeding</w:t>
            </w:r>
          </w:p>
        </w:tc>
        <w:tc>
          <w:tcPr>
            <w:tcW w:w="2836" w:type="dxa"/>
          </w:tcPr>
          <w:p w14:paraId="754C0861" w14:textId="6B50FE8C" w:rsidR="009633BB" w:rsidRDefault="009633BB" w:rsidP="009633BB">
            <w:pPr>
              <w:pStyle w:val="ListParagraph"/>
              <w:ind w:left="0"/>
            </w:pPr>
            <w:r>
              <w:t>11</w:t>
            </w:r>
          </w:p>
        </w:tc>
      </w:tr>
      <w:tr w:rsidR="009633BB" w14:paraId="4990C87E" w14:textId="77777777" w:rsidTr="009633BB">
        <w:tc>
          <w:tcPr>
            <w:tcW w:w="4508" w:type="dxa"/>
          </w:tcPr>
          <w:p w14:paraId="3E67BE47" w14:textId="6EFB708C" w:rsidR="009633BB" w:rsidRDefault="009633BB" w:rsidP="009633BB">
            <w:pPr>
              <w:pStyle w:val="ListParagraph"/>
              <w:ind w:left="0"/>
            </w:pPr>
            <w:r>
              <w:t>Telephone fraud / internet scams</w:t>
            </w:r>
          </w:p>
        </w:tc>
        <w:tc>
          <w:tcPr>
            <w:tcW w:w="2836" w:type="dxa"/>
          </w:tcPr>
          <w:p w14:paraId="2CFB8E59" w14:textId="1D421E86" w:rsidR="009633BB" w:rsidRDefault="009633BB" w:rsidP="009633BB">
            <w:pPr>
              <w:pStyle w:val="ListParagraph"/>
              <w:ind w:left="0"/>
            </w:pPr>
            <w:r>
              <w:t>8</w:t>
            </w:r>
          </w:p>
        </w:tc>
      </w:tr>
      <w:tr w:rsidR="009633BB" w14:paraId="2D5530BF" w14:textId="77777777" w:rsidTr="009633BB">
        <w:tc>
          <w:tcPr>
            <w:tcW w:w="4508" w:type="dxa"/>
          </w:tcPr>
          <w:p w14:paraId="526873A5" w14:textId="24D1ABDD" w:rsidR="009633BB" w:rsidRDefault="009633BB" w:rsidP="009633BB">
            <w:pPr>
              <w:pStyle w:val="ListParagraph"/>
              <w:ind w:left="0"/>
            </w:pPr>
            <w:r>
              <w:t>Theft</w:t>
            </w:r>
          </w:p>
        </w:tc>
        <w:tc>
          <w:tcPr>
            <w:tcW w:w="2836" w:type="dxa"/>
          </w:tcPr>
          <w:p w14:paraId="0C297409" w14:textId="0C99B042" w:rsidR="009633BB" w:rsidRDefault="009633BB" w:rsidP="009633BB">
            <w:pPr>
              <w:pStyle w:val="ListParagraph"/>
              <w:ind w:left="0"/>
            </w:pPr>
            <w:r>
              <w:t>6</w:t>
            </w:r>
          </w:p>
        </w:tc>
      </w:tr>
      <w:tr w:rsidR="009633BB" w14:paraId="68596754" w14:textId="77777777" w:rsidTr="009633BB">
        <w:tc>
          <w:tcPr>
            <w:tcW w:w="4508" w:type="dxa"/>
          </w:tcPr>
          <w:p w14:paraId="383BE10F" w14:textId="1834E9A0" w:rsidR="009633BB" w:rsidRDefault="009633BB" w:rsidP="009633BB">
            <w:pPr>
              <w:pStyle w:val="ListParagraph"/>
              <w:ind w:left="0"/>
            </w:pPr>
            <w:r>
              <w:t>Litter</w:t>
            </w:r>
          </w:p>
        </w:tc>
        <w:tc>
          <w:tcPr>
            <w:tcW w:w="2836" w:type="dxa"/>
          </w:tcPr>
          <w:p w14:paraId="6C35D5D6" w14:textId="7F0B8294" w:rsidR="009633BB" w:rsidRDefault="009633BB" w:rsidP="009633BB">
            <w:pPr>
              <w:pStyle w:val="ListParagraph"/>
              <w:ind w:left="0"/>
            </w:pPr>
            <w:r>
              <w:t>5</w:t>
            </w:r>
          </w:p>
        </w:tc>
      </w:tr>
      <w:tr w:rsidR="009633BB" w14:paraId="57FAFAE6" w14:textId="77777777" w:rsidTr="009633BB">
        <w:tc>
          <w:tcPr>
            <w:tcW w:w="4508" w:type="dxa"/>
          </w:tcPr>
          <w:p w14:paraId="48DDF3A2" w14:textId="562A8A05" w:rsidR="009633BB" w:rsidRDefault="009633BB" w:rsidP="009633BB">
            <w:pPr>
              <w:pStyle w:val="ListParagraph"/>
              <w:ind w:left="0"/>
            </w:pPr>
            <w:r>
              <w:t>Dog fouling</w:t>
            </w:r>
          </w:p>
        </w:tc>
        <w:tc>
          <w:tcPr>
            <w:tcW w:w="2836" w:type="dxa"/>
          </w:tcPr>
          <w:p w14:paraId="05D859D5" w14:textId="779D6737" w:rsidR="009633BB" w:rsidRDefault="009633BB" w:rsidP="009633BB">
            <w:pPr>
              <w:pStyle w:val="ListParagraph"/>
              <w:ind w:left="0"/>
            </w:pPr>
            <w:r>
              <w:t>5</w:t>
            </w:r>
          </w:p>
        </w:tc>
      </w:tr>
      <w:tr w:rsidR="009633BB" w14:paraId="141D89F1" w14:textId="77777777" w:rsidTr="009633BB">
        <w:tc>
          <w:tcPr>
            <w:tcW w:w="4508" w:type="dxa"/>
          </w:tcPr>
          <w:p w14:paraId="52781E13" w14:textId="2FF74E6C" w:rsidR="009633BB" w:rsidRDefault="009633BB" w:rsidP="009633BB">
            <w:pPr>
              <w:pStyle w:val="ListParagraph"/>
              <w:ind w:left="0"/>
            </w:pPr>
            <w:r>
              <w:t>Parking (incl. on footpaths)</w:t>
            </w:r>
          </w:p>
        </w:tc>
        <w:tc>
          <w:tcPr>
            <w:tcW w:w="2836" w:type="dxa"/>
          </w:tcPr>
          <w:p w14:paraId="6526948B" w14:textId="6C8DA822" w:rsidR="009633BB" w:rsidRDefault="009633BB" w:rsidP="009633BB">
            <w:pPr>
              <w:pStyle w:val="ListParagraph"/>
              <w:ind w:left="0"/>
            </w:pPr>
            <w:r>
              <w:t>4</w:t>
            </w:r>
          </w:p>
        </w:tc>
      </w:tr>
      <w:tr w:rsidR="009633BB" w14:paraId="0FDC5728" w14:textId="77777777" w:rsidTr="009633BB">
        <w:tc>
          <w:tcPr>
            <w:tcW w:w="4508" w:type="dxa"/>
          </w:tcPr>
          <w:p w14:paraId="4C41962D" w14:textId="68DB0985" w:rsidR="009633BB" w:rsidRDefault="009633BB" w:rsidP="009633BB">
            <w:pPr>
              <w:pStyle w:val="ListParagraph"/>
              <w:ind w:left="0"/>
            </w:pPr>
            <w:r>
              <w:t>Cycling in the precinct</w:t>
            </w:r>
          </w:p>
        </w:tc>
        <w:tc>
          <w:tcPr>
            <w:tcW w:w="2836" w:type="dxa"/>
          </w:tcPr>
          <w:p w14:paraId="0B2B1BF6" w14:textId="117803A2" w:rsidR="009633BB" w:rsidRDefault="009633BB" w:rsidP="009633BB">
            <w:pPr>
              <w:pStyle w:val="ListParagraph"/>
              <w:ind w:left="0"/>
            </w:pPr>
            <w:r>
              <w:t>2</w:t>
            </w:r>
          </w:p>
        </w:tc>
      </w:tr>
      <w:tr w:rsidR="009633BB" w14:paraId="70CF834C" w14:textId="77777777" w:rsidTr="009633BB">
        <w:tc>
          <w:tcPr>
            <w:tcW w:w="4508" w:type="dxa"/>
          </w:tcPr>
          <w:p w14:paraId="13084225" w14:textId="419B7DA7" w:rsidR="009633BB" w:rsidRDefault="009633BB" w:rsidP="009633BB">
            <w:pPr>
              <w:pStyle w:val="ListParagraph"/>
              <w:ind w:left="0"/>
            </w:pPr>
            <w:r>
              <w:t>Cycling on the pavement</w:t>
            </w:r>
          </w:p>
        </w:tc>
        <w:tc>
          <w:tcPr>
            <w:tcW w:w="2836" w:type="dxa"/>
          </w:tcPr>
          <w:p w14:paraId="3EDE4A27" w14:textId="44302B41" w:rsidR="009633BB" w:rsidRDefault="009633BB" w:rsidP="009633BB">
            <w:pPr>
              <w:pStyle w:val="ListParagraph"/>
              <w:ind w:left="0"/>
            </w:pPr>
            <w:r>
              <w:t>2</w:t>
            </w:r>
          </w:p>
        </w:tc>
      </w:tr>
      <w:tr w:rsidR="009633BB" w14:paraId="6C0BB24A" w14:textId="77777777" w:rsidTr="009633BB">
        <w:tc>
          <w:tcPr>
            <w:tcW w:w="4508" w:type="dxa"/>
          </w:tcPr>
          <w:p w14:paraId="63ECDF3C" w14:textId="63A06641" w:rsidR="009633BB" w:rsidRDefault="009633BB" w:rsidP="009633BB">
            <w:pPr>
              <w:pStyle w:val="ListParagraph"/>
              <w:ind w:left="0"/>
            </w:pPr>
            <w:r>
              <w:t>Drugs</w:t>
            </w:r>
          </w:p>
        </w:tc>
        <w:tc>
          <w:tcPr>
            <w:tcW w:w="2836" w:type="dxa"/>
          </w:tcPr>
          <w:p w14:paraId="113CFEE8" w14:textId="06F82872" w:rsidR="009633BB" w:rsidRDefault="009633BB" w:rsidP="009633BB">
            <w:pPr>
              <w:pStyle w:val="ListParagraph"/>
              <w:ind w:left="0"/>
            </w:pPr>
            <w:r>
              <w:t>1</w:t>
            </w:r>
          </w:p>
        </w:tc>
      </w:tr>
      <w:tr w:rsidR="009633BB" w14:paraId="1B2CA1F5" w14:textId="77777777" w:rsidTr="009633BB">
        <w:tc>
          <w:tcPr>
            <w:tcW w:w="4508" w:type="dxa"/>
          </w:tcPr>
          <w:p w14:paraId="70DE1D86" w14:textId="6BD80C43" w:rsidR="009633BB" w:rsidRPr="009633BB" w:rsidRDefault="009633BB" w:rsidP="009633BB">
            <w:pPr>
              <w:pStyle w:val="ListParagraph"/>
              <w:ind w:left="0"/>
              <w:rPr>
                <w:b/>
              </w:rPr>
            </w:pPr>
            <w:r>
              <w:rPr>
                <w:b/>
              </w:rPr>
              <w:t>There are no problems</w:t>
            </w:r>
          </w:p>
        </w:tc>
        <w:tc>
          <w:tcPr>
            <w:tcW w:w="2836" w:type="dxa"/>
          </w:tcPr>
          <w:p w14:paraId="141F9891" w14:textId="793449FE" w:rsidR="009633BB" w:rsidRPr="009633BB" w:rsidRDefault="009633BB" w:rsidP="009633BB">
            <w:pPr>
              <w:pStyle w:val="ListParagraph"/>
              <w:ind w:left="0"/>
              <w:rPr>
                <w:b/>
              </w:rPr>
            </w:pPr>
            <w:r w:rsidRPr="009633BB">
              <w:rPr>
                <w:b/>
              </w:rPr>
              <w:t>3</w:t>
            </w:r>
          </w:p>
        </w:tc>
      </w:tr>
    </w:tbl>
    <w:p w14:paraId="45BD9E5B" w14:textId="77777777" w:rsidR="009633BB" w:rsidRDefault="009633BB" w:rsidP="009633BB">
      <w:pPr>
        <w:pStyle w:val="ListParagraph"/>
        <w:ind w:left="1440"/>
      </w:pPr>
    </w:p>
    <w:p w14:paraId="58D89FE0" w14:textId="5C934DE2" w:rsidR="001A7320" w:rsidRDefault="001A7320" w:rsidP="001A7320">
      <w:pPr>
        <w:pStyle w:val="ListParagraph"/>
        <w:numPr>
          <w:ilvl w:val="0"/>
          <w:numId w:val="2"/>
        </w:numPr>
      </w:pPr>
      <w:r>
        <w:rPr>
          <w:b/>
        </w:rPr>
        <w:t>Funding –</w:t>
      </w:r>
      <w:r>
        <w:t xml:space="preserve"> chair has submitted applications for £240 to Woodley TC and £40 to </w:t>
      </w:r>
      <w:proofErr w:type="spellStart"/>
      <w:r>
        <w:t>Earley</w:t>
      </w:r>
      <w:proofErr w:type="spellEnd"/>
      <w:r>
        <w:t xml:space="preserve"> TC. WTC has acknowledged receipt of application. </w:t>
      </w:r>
    </w:p>
    <w:p w14:paraId="1A1FCE04" w14:textId="301F12B5" w:rsidR="001A7320" w:rsidRDefault="001A7320" w:rsidP="001A7320">
      <w:pPr>
        <w:pStyle w:val="ListParagraph"/>
        <w:numPr>
          <w:ilvl w:val="0"/>
          <w:numId w:val="2"/>
        </w:numPr>
      </w:pPr>
      <w:r>
        <w:rPr>
          <w:b/>
        </w:rPr>
        <w:t>Publication / communication –</w:t>
      </w:r>
      <w:r>
        <w:t xml:space="preserve"> chair </w:t>
      </w:r>
      <w:r w:rsidR="00E909D5">
        <w:t>met</w:t>
      </w:r>
      <w:r>
        <w:t xml:space="preserve"> WTC </w:t>
      </w:r>
      <w:r w:rsidR="00E909D5">
        <w:t>Communications</w:t>
      </w:r>
      <w:r>
        <w:t xml:space="preserve"> </w:t>
      </w:r>
      <w:r w:rsidR="00E909D5">
        <w:t>M</w:t>
      </w:r>
      <w:r>
        <w:t>anager</w:t>
      </w:r>
      <w:r w:rsidR="00E909D5">
        <w:t xml:space="preserve"> on </w:t>
      </w:r>
      <w:r w:rsidR="00C345E8">
        <w:t>07.11.18</w:t>
      </w:r>
      <w:r>
        <w:t>.</w:t>
      </w:r>
      <w:r w:rsidR="00E909D5">
        <w:t xml:space="preserve"> WTC to publish Forum meetings and events on the WTC website and WTC </w:t>
      </w:r>
      <w:proofErr w:type="spellStart"/>
      <w:r w:rsidR="00E909D5">
        <w:t>facebook</w:t>
      </w:r>
      <w:proofErr w:type="spellEnd"/>
      <w:r w:rsidR="00E909D5">
        <w:t xml:space="preserve"> pages</w:t>
      </w:r>
      <w:r w:rsidR="00463EAA">
        <w:t xml:space="preserve"> and to include a link to Forum website on the WTC website. Other useful ideas came out of the meeting.</w:t>
      </w:r>
    </w:p>
    <w:p w14:paraId="331D773B" w14:textId="53D9E3A4" w:rsidR="00463EAA" w:rsidRDefault="00463EAA" w:rsidP="001A7320">
      <w:pPr>
        <w:pStyle w:val="ListParagraph"/>
        <w:numPr>
          <w:ilvl w:val="0"/>
          <w:numId w:val="2"/>
        </w:numPr>
      </w:pPr>
      <w:r>
        <w:rPr>
          <w:b/>
        </w:rPr>
        <w:t>Email –</w:t>
      </w:r>
      <w:r>
        <w:t xml:space="preserve"> the forum now has its own email address – </w:t>
      </w:r>
      <w:hyperlink r:id="rId5" w:history="1">
        <w:r w:rsidRPr="001D34F0">
          <w:rPr>
            <w:rStyle w:val="Hyperlink"/>
          </w:rPr>
          <w:t>chair.wanecf@gmail.com</w:t>
        </w:r>
      </w:hyperlink>
      <w:r>
        <w:t xml:space="preserve"> </w:t>
      </w:r>
    </w:p>
    <w:p w14:paraId="6CF1A108" w14:textId="51D3705C" w:rsidR="001A7320" w:rsidRDefault="001A7320" w:rsidP="001A7320">
      <w:pPr>
        <w:pStyle w:val="ListParagraph"/>
        <w:numPr>
          <w:ilvl w:val="0"/>
          <w:numId w:val="2"/>
        </w:numPr>
      </w:pPr>
      <w:r>
        <w:rPr>
          <w:b/>
        </w:rPr>
        <w:t>Second anti</w:t>
      </w:r>
      <w:r w:rsidRPr="001A7320">
        <w:rPr>
          <w:b/>
        </w:rPr>
        <w:t>-burglary and anti-fraud event</w:t>
      </w:r>
      <w:r>
        <w:rPr>
          <w:b/>
        </w:rPr>
        <w:t xml:space="preserve"> – </w:t>
      </w:r>
      <w:r>
        <w:t xml:space="preserve">chair has spoken to Julie </w:t>
      </w:r>
      <w:proofErr w:type="spellStart"/>
      <w:r>
        <w:t>Susel</w:t>
      </w:r>
      <w:proofErr w:type="spellEnd"/>
      <w:r>
        <w:t xml:space="preserve"> (TVP) re a second event. TVP will organise another event similar to the one in May 2018 in the spring of 2020. For 2019 they plan an information café (aimed at the over 50’s) and a car-meet (aimed at the younger generation).</w:t>
      </w:r>
      <w:r w:rsidR="00276EFD">
        <w:t xml:space="preserve"> Dates for 2019 to be agreed by the beginning of the new year.</w:t>
      </w:r>
    </w:p>
    <w:p w14:paraId="3020795B" w14:textId="2799881F" w:rsidR="00276EFD" w:rsidRDefault="00276EFD" w:rsidP="001A7320">
      <w:pPr>
        <w:pStyle w:val="ListParagraph"/>
        <w:numPr>
          <w:ilvl w:val="0"/>
          <w:numId w:val="2"/>
        </w:numPr>
      </w:pPr>
      <w:r w:rsidRPr="00276EFD">
        <w:rPr>
          <w:b/>
        </w:rPr>
        <w:t xml:space="preserve">Community </w:t>
      </w:r>
      <w:proofErr w:type="spellStart"/>
      <w:r w:rsidRPr="00276EFD">
        <w:rPr>
          <w:b/>
        </w:rPr>
        <w:t>Speedwatch</w:t>
      </w:r>
      <w:proofErr w:type="spellEnd"/>
      <w:r>
        <w:t xml:space="preserve"> – chair has given addition street names to Tim Woolford, who is liaising with the Woodley Independent </w:t>
      </w:r>
      <w:proofErr w:type="spellStart"/>
      <w:r>
        <w:t>Speedwatch</w:t>
      </w:r>
      <w:proofErr w:type="spellEnd"/>
      <w:r>
        <w:t xml:space="preserve">. </w:t>
      </w:r>
      <w:r w:rsidR="00463EAA">
        <w:t xml:space="preserve">Chair to attend Woodley </w:t>
      </w:r>
      <w:proofErr w:type="spellStart"/>
      <w:r w:rsidR="00463EAA">
        <w:t>Speedwatch</w:t>
      </w:r>
      <w:proofErr w:type="spellEnd"/>
      <w:r w:rsidR="00463EAA">
        <w:t xml:space="preserve"> information event on 28</w:t>
      </w:r>
      <w:r w:rsidR="00463EAA" w:rsidRPr="00463EAA">
        <w:rPr>
          <w:vertAlign w:val="superscript"/>
        </w:rPr>
        <w:t>th</w:t>
      </w:r>
      <w:r w:rsidR="00463EAA">
        <w:t xml:space="preserve"> November.</w:t>
      </w:r>
    </w:p>
    <w:p w14:paraId="7935DEA7" w14:textId="77777777" w:rsidR="00463EAA" w:rsidRDefault="00276EFD" w:rsidP="001A7320">
      <w:pPr>
        <w:pStyle w:val="ListParagraph"/>
        <w:numPr>
          <w:ilvl w:val="0"/>
          <w:numId w:val="2"/>
        </w:numPr>
      </w:pPr>
      <w:r w:rsidRPr="00276EFD">
        <w:rPr>
          <w:b/>
        </w:rPr>
        <w:t>Website</w:t>
      </w:r>
      <w:r>
        <w:t xml:space="preserve"> –</w:t>
      </w:r>
      <w:r w:rsidR="00463EAA">
        <w:t xml:space="preserve">Forum website is now live although still a work in progress. See </w:t>
      </w:r>
      <w:hyperlink r:id="rId6" w:history="1">
        <w:r w:rsidR="00463EAA" w:rsidRPr="001D34F0">
          <w:rPr>
            <w:rStyle w:val="Hyperlink"/>
          </w:rPr>
          <w:t>http://wanecommunityforum.weebly.com</w:t>
        </w:r>
      </w:hyperlink>
      <w:r w:rsidR="00463EAA">
        <w:t xml:space="preserve"> </w:t>
      </w:r>
    </w:p>
    <w:p w14:paraId="2D870A9B" w14:textId="7E1DC79C" w:rsidR="00463EAA" w:rsidRDefault="00463EAA" w:rsidP="00F5771C">
      <w:pPr>
        <w:pStyle w:val="ListParagraph"/>
        <w:rPr>
          <w:b/>
        </w:rPr>
      </w:pPr>
    </w:p>
    <w:p w14:paraId="29795E30" w14:textId="77777777" w:rsidR="00463EAA" w:rsidRDefault="00463EAA" w:rsidP="00F5771C">
      <w:pPr>
        <w:pStyle w:val="ListParagraph"/>
        <w:rPr>
          <w:b/>
        </w:rPr>
      </w:pPr>
      <w:r>
        <w:rPr>
          <w:b/>
        </w:rPr>
        <w:t xml:space="preserve">Thanks to Sam </w:t>
      </w:r>
      <w:proofErr w:type="spellStart"/>
      <w:r>
        <w:rPr>
          <w:b/>
        </w:rPr>
        <w:t>Chaher</w:t>
      </w:r>
      <w:proofErr w:type="spellEnd"/>
      <w:r>
        <w:rPr>
          <w:b/>
        </w:rPr>
        <w:t xml:space="preserve"> of the University of Reading for setting up the website. </w:t>
      </w:r>
    </w:p>
    <w:p w14:paraId="577FB577" w14:textId="742E261F" w:rsidR="00463EAA" w:rsidRDefault="00463EAA" w:rsidP="00F5771C">
      <w:pPr>
        <w:pStyle w:val="ListParagraph"/>
        <w:rPr>
          <w:b/>
        </w:rPr>
      </w:pPr>
      <w:r>
        <w:rPr>
          <w:b/>
        </w:rPr>
        <w:t>We now need a volunteer to manage the website, the blog and eventually a Facebook Page.</w:t>
      </w:r>
    </w:p>
    <w:p w14:paraId="398601DD" w14:textId="77777777" w:rsidR="00463EAA" w:rsidRDefault="00463EAA" w:rsidP="00F5771C">
      <w:pPr>
        <w:pStyle w:val="ListParagraph"/>
        <w:rPr>
          <w:b/>
        </w:rPr>
      </w:pPr>
    </w:p>
    <w:p w14:paraId="433E7FA3" w14:textId="65026109" w:rsidR="00F5771C" w:rsidRPr="00B3100B" w:rsidRDefault="00276EFD" w:rsidP="00F5771C">
      <w:pPr>
        <w:pStyle w:val="ListParagraph"/>
        <w:rPr>
          <w:b/>
        </w:rPr>
      </w:pPr>
      <w:r w:rsidRPr="00276EFD">
        <w:rPr>
          <w:b/>
        </w:rPr>
        <w:t>Next 3 meetings now booked</w:t>
      </w:r>
      <w:r w:rsidR="00F5771C">
        <w:rPr>
          <w:b/>
        </w:rPr>
        <w:t xml:space="preserve">, </w:t>
      </w:r>
      <w:r w:rsidR="00F5771C" w:rsidRPr="00B3100B">
        <w:rPr>
          <w:b/>
        </w:rPr>
        <w:t>all in the Maxwell Hall, Oakwood Centre, at 7.30pm:</w:t>
      </w:r>
    </w:p>
    <w:p w14:paraId="4FB3602A" w14:textId="77777777" w:rsidR="00F5771C" w:rsidRPr="00B3100B" w:rsidRDefault="00F5771C" w:rsidP="00F5771C">
      <w:pPr>
        <w:pStyle w:val="ListParagraph"/>
        <w:rPr>
          <w:b/>
        </w:rPr>
      </w:pPr>
      <w:r w:rsidRPr="00B3100B">
        <w:rPr>
          <w:b/>
        </w:rPr>
        <w:tab/>
        <w:t>Wednesday, 5</w:t>
      </w:r>
      <w:r w:rsidRPr="00B3100B">
        <w:rPr>
          <w:b/>
          <w:vertAlign w:val="superscript"/>
        </w:rPr>
        <w:t>th</w:t>
      </w:r>
      <w:r w:rsidRPr="00B3100B">
        <w:rPr>
          <w:b/>
        </w:rPr>
        <w:t xml:space="preserve"> December, 2018 – Open Meeting</w:t>
      </w:r>
    </w:p>
    <w:p w14:paraId="2F7CFDD5" w14:textId="77777777" w:rsidR="00F5771C" w:rsidRPr="00B3100B" w:rsidRDefault="00F5771C" w:rsidP="00F5771C">
      <w:pPr>
        <w:pStyle w:val="ListParagraph"/>
        <w:rPr>
          <w:b/>
        </w:rPr>
      </w:pPr>
      <w:r w:rsidRPr="00B3100B">
        <w:rPr>
          <w:b/>
        </w:rPr>
        <w:tab/>
        <w:t>Wednesday, 6</w:t>
      </w:r>
      <w:r w:rsidRPr="00B3100B">
        <w:rPr>
          <w:b/>
          <w:vertAlign w:val="superscript"/>
        </w:rPr>
        <w:t>th</w:t>
      </w:r>
      <w:r w:rsidRPr="00B3100B">
        <w:rPr>
          <w:b/>
        </w:rPr>
        <w:t xml:space="preserve"> February, 2019 – Open Meeting</w:t>
      </w:r>
    </w:p>
    <w:p w14:paraId="69228E4C" w14:textId="77777777" w:rsidR="00F5771C" w:rsidRPr="00B3100B" w:rsidRDefault="00F5771C" w:rsidP="00F5771C">
      <w:pPr>
        <w:pStyle w:val="ListParagraph"/>
        <w:rPr>
          <w:b/>
        </w:rPr>
      </w:pPr>
      <w:r w:rsidRPr="00B3100B">
        <w:rPr>
          <w:b/>
        </w:rPr>
        <w:tab/>
        <w:t>Wednesday, 10</w:t>
      </w:r>
      <w:r w:rsidRPr="00B3100B">
        <w:rPr>
          <w:b/>
          <w:vertAlign w:val="superscript"/>
        </w:rPr>
        <w:t>th</w:t>
      </w:r>
      <w:r w:rsidRPr="00B3100B">
        <w:rPr>
          <w:b/>
        </w:rPr>
        <w:t xml:space="preserve"> April, 2019 - AGM</w:t>
      </w:r>
    </w:p>
    <w:p w14:paraId="03477530" w14:textId="3720EC64" w:rsidR="00276EFD" w:rsidRDefault="00276EFD" w:rsidP="00F5771C">
      <w:pPr>
        <w:pStyle w:val="ListParagraph"/>
        <w:rPr>
          <w:b/>
        </w:rPr>
      </w:pPr>
    </w:p>
    <w:p w14:paraId="05198F19" w14:textId="3AEB6376" w:rsidR="00F5771C" w:rsidRDefault="00F5771C" w:rsidP="00F5771C">
      <w:pPr>
        <w:pStyle w:val="ListParagraph"/>
      </w:pPr>
      <w:r>
        <w:t>Mary Bather</w:t>
      </w:r>
    </w:p>
    <w:p w14:paraId="73537271" w14:textId="2A0002A8" w:rsidR="00204762" w:rsidRPr="00F5771C" w:rsidRDefault="002703C7" w:rsidP="00F5771C">
      <w:pPr>
        <w:pStyle w:val="ListParagraph"/>
      </w:pPr>
      <w:r>
        <w:t>07</w:t>
      </w:r>
      <w:r w:rsidR="00723D0E">
        <w:t>.11.</w:t>
      </w:r>
      <w:r w:rsidR="00204762">
        <w:t>18</w:t>
      </w:r>
      <w:bookmarkStart w:id="0" w:name="_GoBack"/>
      <w:bookmarkEnd w:id="0"/>
    </w:p>
    <w:sectPr w:rsidR="00204762" w:rsidRPr="00F5771C" w:rsidSect="00963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4209"/>
    <w:multiLevelType w:val="hybridMultilevel"/>
    <w:tmpl w:val="3A3E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F70B3"/>
    <w:multiLevelType w:val="hybridMultilevel"/>
    <w:tmpl w:val="41D26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F1"/>
    <w:rsid w:val="001A7320"/>
    <w:rsid w:val="00204762"/>
    <w:rsid w:val="002703C7"/>
    <w:rsid w:val="002725A6"/>
    <w:rsid w:val="00276EFD"/>
    <w:rsid w:val="00463EAA"/>
    <w:rsid w:val="00512855"/>
    <w:rsid w:val="00723D0E"/>
    <w:rsid w:val="009633BB"/>
    <w:rsid w:val="00C345E8"/>
    <w:rsid w:val="00E909D5"/>
    <w:rsid w:val="00F5771C"/>
    <w:rsid w:val="00F869F1"/>
    <w:rsid w:val="00FD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805F"/>
  <w15:chartTrackingRefBased/>
  <w15:docId w15:val="{B77CE857-A825-471A-8A7A-60DF9294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20"/>
    <w:pPr>
      <w:ind w:left="720"/>
      <w:contextualSpacing/>
    </w:pPr>
  </w:style>
  <w:style w:type="table" w:styleId="TableGrid">
    <w:name w:val="Table Grid"/>
    <w:basedOn w:val="TableNormal"/>
    <w:uiPriority w:val="39"/>
    <w:rsid w:val="0096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EAA"/>
    <w:rPr>
      <w:color w:val="0563C1" w:themeColor="hyperlink"/>
      <w:u w:val="single"/>
    </w:rPr>
  </w:style>
  <w:style w:type="character" w:styleId="UnresolvedMention">
    <w:name w:val="Unresolved Mention"/>
    <w:basedOn w:val="DefaultParagraphFont"/>
    <w:uiPriority w:val="99"/>
    <w:semiHidden/>
    <w:unhideWhenUsed/>
    <w:rsid w:val="0046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necommunityforum.weebly.com" TargetMode="External"/><Relationship Id="rId5" Type="http://schemas.openxmlformats.org/officeDocument/2006/relationships/hyperlink" Target="mailto:chair.wanec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Bather</dc:creator>
  <cp:keywords/>
  <dc:description/>
  <cp:lastModifiedBy>Dorothy Bather</cp:lastModifiedBy>
  <cp:revision>10</cp:revision>
  <cp:lastPrinted>2018-11-07T17:05:00Z</cp:lastPrinted>
  <dcterms:created xsi:type="dcterms:W3CDTF">2018-10-25T09:05:00Z</dcterms:created>
  <dcterms:modified xsi:type="dcterms:W3CDTF">2018-11-07T17:15:00Z</dcterms:modified>
</cp:coreProperties>
</file>